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0065-01-2025-012598-93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 назначении административного наказания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14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firstLine="567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</w:t>
      </w:r>
      <w:r>
        <w:rPr>
          <w:rFonts w:ascii="Times New Roman" w:eastAsia="Times New Roman" w:hAnsi="Times New Roman" w:cs="Times New Roman"/>
          <w:sz w:val="26"/>
          <w:szCs w:val="26"/>
        </w:rPr>
        <w:t>ого округа – Югры Думлер Г.П.</w:t>
      </w:r>
      <w:r>
        <w:rPr>
          <w:rFonts w:ascii="Times New Roman" w:eastAsia="Times New Roman" w:hAnsi="Times New Roman" w:cs="Times New Roman"/>
          <w:sz w:val="26"/>
          <w:szCs w:val="26"/>
        </w:rPr>
        <w:t>, находящая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ся по адресу: Тюменская область, г. Сургут, ул. </w:t>
      </w:r>
      <w:r>
        <w:rPr>
          <w:rFonts w:ascii="Times New Roman" w:eastAsia="Times New Roman" w:hAnsi="Times New Roman" w:cs="Times New Roman"/>
          <w:sz w:val="26"/>
          <w:szCs w:val="26"/>
        </w:rPr>
        <w:t>Гагарина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д.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 w:line="259" w:lineRule="auto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участием Сердюка Е.А.,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материалы дела об административном 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авонарушении, предусмотренном частью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</w:t>
      </w:r>
      <w:r>
        <w:rPr>
          <w:rFonts w:ascii="Times New Roman" w:eastAsia="Times New Roman" w:hAnsi="Times New Roman" w:cs="Times New Roman"/>
          <w:sz w:val="26"/>
          <w:szCs w:val="26"/>
        </w:rPr>
        <w:t>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12.2 Кодекса Российской Федерации об административных правонарушениях, в отношении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Сердюка Евгения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64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05 декабря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eastAsia="Times New Roman" w:hAnsi="Times New Roman" w:cs="Times New Roman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65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Сердюк Е.А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управлял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тра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спортным средством </w:t>
      </w:r>
      <w:r>
        <w:rPr>
          <w:rStyle w:val="cat-UserDefinedgrp-66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котором установлен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регистрационный знак </w:t>
      </w:r>
      <w:r>
        <w:rPr>
          <w:rStyle w:val="cat-UserDefinedgrp-67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 заведомо подложными государственными регистрационными знаками.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Сердюк Е.А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вину признал, подтвердил изложенное в протоколе об административном правонарушении, также пояснив, что права управления транспортными средствами не имеет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мировой судья приходит к следующему.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220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 4 ст. 12.2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КоАП РФ установлена административная ответственность за управление транспортным средством с заведомо подложными государственными регистрационными знаками. В силу п. 11 Основных положений по допуску транспортных средств к эксплуатации и обязанностей должностных лиц по обеспечению безопасности дорожного движения, утвержденных постановлением Совета Министров - Правительства Российской Федерац</w:t>
      </w:r>
      <w:r>
        <w:rPr>
          <w:rFonts w:ascii="Times New Roman" w:eastAsia="Times New Roman" w:hAnsi="Times New Roman" w:cs="Times New Roman"/>
          <w:sz w:val="26"/>
          <w:szCs w:val="26"/>
        </w:rPr>
        <w:t>ии от 23.10.1993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 1090 (далее - Основные положения по допуску транспортных средств к эксплуатации), запрещается эксплуатация транспортных средств, имеющих скрытые, поддельные, измененные номера узлов и агрегатов или регистрационные знаки. Под подложными государственными регистрационными знаками, в частности, следует понимать государственные регистрационные знаки, изготовленные не на предприятии-изготовителе в установленном законом порядке, либо государственные регистрационные знаки с какими-либо изменениями, искажающими нанесенные на них предприятием-изготовителем символы, а также государственные регистрационные знаки, выданные при государственной регистрации другого транспортного средства. Согласно разъяснениям, содержащимся в пункте 4 Постановления Пленума Верховного Суда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от 25.06.2019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 20 "О некоторых вопросах, </w:t>
      </w:r>
      <w:r>
        <w:rPr>
          <w:rFonts w:ascii="Times New Roman" w:eastAsia="Times New Roman" w:hAnsi="Times New Roman" w:cs="Times New Roman"/>
          <w:sz w:val="26"/>
          <w:szCs w:val="26"/>
        </w:rPr>
        <w:t>возникающих в судебной практике при рассмотрении дел об административных правонарушениях, предусмотренных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2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главой 12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правонарушениях", под подложными государственными регистрационными знаками следует понимать, помимо прочего, соответствующие техническим требованиям государственные регистрационные знаки (в том числе один из них), отличные от внесенных в регистрационные документы данного транспортного средства (например, выдававшиеся на данное транспортное средство ранее (до внесения изменений в регистрационные документы транспортного средства), либо выданные на другое транспортное средство, либо не выдававшиеся в установленном порядке).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подтверждение вины </w:t>
      </w:r>
      <w:r>
        <w:rPr>
          <w:rFonts w:ascii="Times New Roman" w:eastAsia="Times New Roman" w:hAnsi="Times New Roman" w:cs="Times New Roman"/>
          <w:sz w:val="26"/>
          <w:szCs w:val="26"/>
        </w:rPr>
        <w:t>Сердюка Е.А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административного правонарушения, ответственность за которое предусмотрена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220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 4 ст. 12.2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КоАП РФ представлены: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86 ХМ 707079 от 05.12.2025 об административном правонарушении с указанием места, времени, обстоятельств правонарушения;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 инспектора ДПС ОБДПС Госавтоинспекции УМВД России по г. Сургуту от 05.12.2025,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Сердюк Е.А. в 12 час. 06 мин. по </w:t>
      </w:r>
      <w:r>
        <w:rPr>
          <w:rStyle w:val="cat-UserDefinedgrp-65rplc-3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управлял автомобилем Рено </w:t>
      </w:r>
      <w:r>
        <w:rPr>
          <w:rFonts w:ascii="Times New Roman" w:eastAsia="Times New Roman" w:hAnsi="Times New Roman" w:cs="Times New Roman"/>
          <w:sz w:val="26"/>
          <w:szCs w:val="26"/>
        </w:rPr>
        <w:t>Дастер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 котором установлен государственный регистрационный знак </w:t>
      </w:r>
      <w:r>
        <w:rPr>
          <w:rStyle w:val="cat-UserDefinedgrp-68rplc-4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Был остановлен сотрудниками ГИБДД. В ходе проверки по базам данных ФИС ГИБДД-М было выявлено, что государственный регистрационный знак, установленный на данном транспортном средстве, зарегистрированы на другое транспортное средство. Также в ходе осмотра транспортного средства в багажнике </w:t>
      </w:r>
      <w:r>
        <w:rPr>
          <w:rStyle w:val="cat-UserDefinedgrp-70rplc-4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были обнаружены регистрационные знаки </w:t>
      </w:r>
      <w:r>
        <w:rPr>
          <w:rStyle w:val="cat-UserDefinedgrp-69rplc-4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количестве 2 штук, которые также не зарегистрированы на данное транспортное средство. Сердюк Е.А. пояснил, что взял государственные регистрационные знаки </w:t>
      </w:r>
      <w:r>
        <w:rPr>
          <w:rStyle w:val="cat-UserDefinedgrp-69rplc-5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СТО у друга, находящегося по адресу: </w:t>
      </w:r>
      <w:r>
        <w:rPr>
          <w:rStyle w:val="cat-UserDefinedgrp-71rplc-5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01.12.2025 года около 12 часов 00 минут и установил на транспортное средство </w:t>
      </w:r>
      <w:r>
        <w:rPr>
          <w:rStyle w:val="cat-UserDefinedgrp-70rplc-5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 передвигался на данном транспортном средстве с этими государственными регистрационными знаками по городу. После чего, 03.12.2025 года заехал еще раз на СТО, находящегося по адресу: </w:t>
      </w:r>
      <w:r>
        <w:rPr>
          <w:rStyle w:val="cat-UserDefinedgrp-71rplc-5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 другу и взял номера </w:t>
      </w:r>
      <w:r>
        <w:rPr>
          <w:rStyle w:val="cat-UserDefinedgrp-68rplc-6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около 14 часов 00 минут установил данные государственные регистрационные знаки на транспортное средство Рено </w:t>
      </w:r>
      <w:r>
        <w:rPr>
          <w:rFonts w:ascii="Times New Roman" w:eastAsia="Times New Roman" w:hAnsi="Times New Roman" w:cs="Times New Roman"/>
          <w:sz w:val="26"/>
          <w:szCs w:val="26"/>
        </w:rPr>
        <w:t>Дастер</w:t>
      </w:r>
      <w:r>
        <w:rPr>
          <w:rFonts w:ascii="Times New Roman" w:eastAsia="Times New Roman" w:hAnsi="Times New Roman" w:cs="Times New Roman"/>
          <w:sz w:val="26"/>
          <w:szCs w:val="26"/>
        </w:rPr>
        <w:t>, и передвигался на нем по городу;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объяснение Сердюка Е.А. от 05.12.2025, согласно которому привлекаемое лицо управляло транспортным средством </w:t>
      </w:r>
      <w:r>
        <w:rPr>
          <w:rStyle w:val="cat-UserDefinedgrp-70rplc-6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государственными регистрационными знаками </w:t>
      </w:r>
      <w:r>
        <w:rPr>
          <w:rStyle w:val="cat-UserDefinedgrp-68rplc-6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указанное транспортное средство было без государственных регистрационных знаков, государственные регистрационные знаки взял на СТО по </w:t>
      </w:r>
      <w:r>
        <w:rPr>
          <w:rStyle w:val="cat-UserDefinedgrp-72rplc-7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 друга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03.12.2025 после установки на транспортное средство </w:t>
      </w:r>
      <w:r>
        <w:rPr>
          <w:rStyle w:val="cat-UserDefinedgrp-70rplc-7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данных государственных регистрационных знаков, передвигался на транспортном средстве </w:t>
      </w:r>
      <w:r>
        <w:rPr>
          <w:rStyle w:val="cat-UserDefinedgrp-70rplc-7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городу. Также ранее на данном транспортном средстве были установлены государственные номера </w:t>
      </w:r>
      <w:r>
        <w:rPr>
          <w:rStyle w:val="cat-UserDefinedgrp-69rplc-7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которые привлекаемое лицо также взяло у друга на СТО на </w:t>
      </w:r>
      <w:r>
        <w:rPr>
          <w:rStyle w:val="cat-UserDefinedgrp-72rplc-8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карточка учета транспортного средства, из которой следует, что государственный регистрационный знак </w:t>
      </w:r>
      <w:r>
        <w:rPr>
          <w:rStyle w:val="cat-UserDefinedgrp-68rplc-8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выдан транспортному средству Шкода </w:t>
      </w:r>
      <w:r>
        <w:rPr>
          <w:rFonts w:ascii="Times New Roman" w:eastAsia="Times New Roman" w:hAnsi="Times New Roman" w:cs="Times New Roman"/>
          <w:sz w:val="26"/>
          <w:szCs w:val="26"/>
        </w:rPr>
        <w:t>Октавия</w:t>
      </w:r>
      <w:r>
        <w:rPr>
          <w:rFonts w:ascii="Times New Roman" w:eastAsia="Times New Roman" w:hAnsi="Times New Roman" w:cs="Times New Roman"/>
          <w:sz w:val="26"/>
          <w:szCs w:val="26"/>
        </w:rPr>
        <w:t>, 2014 года выпуска.</w:t>
      </w:r>
    </w:p>
    <w:p>
      <w:pPr>
        <w:spacing w:before="0" w:after="0" w:line="259" w:lineRule="auto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 договора продажи транспортного средства № 18-БК-00421078 от 13.11.2025 года;</w:t>
      </w:r>
    </w:p>
    <w:p>
      <w:pPr>
        <w:spacing w:before="0" w:after="0" w:line="259" w:lineRule="auto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изъятия от 05.11.2025 года;</w:t>
      </w:r>
    </w:p>
    <w:p>
      <w:pPr>
        <w:spacing w:before="0" w:after="0" w:line="259" w:lineRule="auto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видеозапись на диске, просмотренная судом,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которой зафиксированы </w:t>
      </w:r>
      <w:r>
        <w:rPr>
          <w:rFonts w:ascii="Times New Roman" w:eastAsia="Times New Roman" w:hAnsi="Times New Roman" w:cs="Times New Roman"/>
          <w:sz w:val="26"/>
          <w:szCs w:val="26"/>
        </w:rPr>
        <w:t>действия по составлению процессуальных документов в отношении Сердюка Е.А. без участия понятых.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Кроме того, судом исследованы дополнительные материалы по делу, подтверждающие отсутствие у Сердюка Е.А. права управления транспортными средствами: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копия постановления мирового судьи судебного участка № 14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от 04.03.2015 года;</w:t>
      </w:r>
    </w:p>
    <w:p>
      <w:pPr>
        <w:spacing w:before="0" w:after="0" w:line="259" w:lineRule="auto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копия постановления мирового судьи судебного участка № 50 в муниципальном образовании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Ханты-Мансийского автономного округа – Югры от 13.12.2007 года;</w:t>
      </w:r>
    </w:p>
    <w:p>
      <w:pPr>
        <w:spacing w:before="0" w:after="0" w:line="259" w:lineRule="auto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копия приговора исполняющего обязанности мирового судьи судебного участка № 7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от 28.06.2021 года;</w:t>
      </w:r>
    </w:p>
    <w:p>
      <w:pPr>
        <w:spacing w:before="0" w:after="0" w:line="259" w:lineRule="auto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копия приговора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Ханты-Мансийского автономного округа – Югры от 04.03.2021 года;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справка Инспектора ДПС ОБДПС Роты № 1 Взвода № 1 Госавтоинспекции УМВД Рос</w:t>
      </w:r>
      <w:r>
        <w:rPr>
          <w:rFonts w:ascii="Times New Roman" w:eastAsia="Times New Roman" w:hAnsi="Times New Roman" w:cs="Times New Roman"/>
          <w:sz w:val="26"/>
          <w:szCs w:val="26"/>
        </w:rPr>
        <w:t>сии по г. Сургуту от 06.12.2025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при рассмотрении дела установлено и исследованными вышеприведенными доказательствами подтверждается, что </w:t>
      </w:r>
      <w:r>
        <w:rPr>
          <w:rFonts w:ascii="Times New Roman" w:eastAsia="Times New Roman" w:hAnsi="Times New Roman" w:cs="Times New Roman"/>
          <w:sz w:val="26"/>
          <w:szCs w:val="26"/>
        </w:rPr>
        <w:t>Сердюк Е.А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управлял транспортным средством, с заведомо подложными государственными регистрационными знаками, о чем </w:t>
      </w:r>
      <w:r>
        <w:rPr>
          <w:rFonts w:ascii="Times New Roman" w:eastAsia="Times New Roman" w:hAnsi="Times New Roman" w:cs="Times New Roman"/>
          <w:sz w:val="26"/>
          <w:szCs w:val="26"/>
        </w:rPr>
        <w:t>Сердюку Е.А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заведомо было известно.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Сердюка Е.А</w:t>
      </w:r>
      <w:r>
        <w:rPr>
          <w:rFonts w:ascii="Times New Roman" w:eastAsia="Times New Roman" w:hAnsi="Times New Roman" w:cs="Times New Roman"/>
          <w:sz w:val="26"/>
          <w:szCs w:val="26"/>
        </w:rPr>
        <w:t>. образуют объективную сторону состава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220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 4 ст. 12.2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Санкция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220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 4 ст. 12.2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КоАП РФ предусматривает назначение наказания в виде лишения права управления транспортными средствами на срок от шести месяцев до одного года.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Исходя из имеющихся материалов дела,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Сердюк Е.А</w:t>
      </w:r>
      <w:r>
        <w:rPr>
          <w:rFonts w:ascii="Times New Roman" w:eastAsia="Times New Roman" w:hAnsi="Times New Roman" w:cs="Times New Roman"/>
          <w:sz w:val="26"/>
          <w:szCs w:val="26"/>
        </w:rPr>
        <w:t>. не имеет водительского удостоверения.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правовой позиции, изложенной в п. 10 Постановления Пленума ВС РФ от </w:t>
      </w:r>
      <w:r>
        <w:rPr>
          <w:rFonts w:ascii="Times New Roman" w:eastAsia="Times New Roman" w:hAnsi="Times New Roman" w:cs="Times New Roman"/>
          <w:sz w:val="26"/>
          <w:szCs w:val="26"/>
        </w:rPr>
        <w:t>25.06.2019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 20 "О некоторых вопросах, возникающих в судебной практике при рассмотрении дел об административных правонарушениях, предусмотренных главой 12 КоАП РФ" при совершении водителем, не имеющим права управления транспортными средствами, административного правонарушения, не являющегося повторным в соответствии с диспозицией подлежащей применению статьи (части статьи)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2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главы 12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КоАП РФ, устанавливающей в качестве единственного наказания лишение права управления транспортными средствами (например,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220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 4 статьи 12.2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250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 6 статьи 12.5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КоАП РФ), его действия могут быть квалифицированы только как управление транспортным средством лицом, не имеющим права управления транспортными средствами, - по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27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 1 статьи 12.7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если административное правонарушение совершено этим лицом повторно, а санкция применяемой нормы предусматривает административное наказание только в виде лишения права управления транспортными средствами, его действия (бездействие) могут быть квалифицированы по статье (части статьи), устанавливающей административную ответственность за аналогичные действия (бездействие) без учета признака повторности. В том случае если санкция подлежащей применению статьи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2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главы 12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не предусматривает административного наказания в виде административного штрафа, а иные виды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наказания не могут быть применены к не имеющему права управления транспортными средствами субъекту административного правонарушения, его действия могут быть квалифицированы только по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27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 1 статьи 12.7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данного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правовой позиции, изложенной в пункте 20 постановления Пленума Верховного С</w:t>
      </w:r>
      <w:r>
        <w:rPr>
          <w:rFonts w:ascii="Times New Roman" w:eastAsia="Times New Roman" w:hAnsi="Times New Roman" w:cs="Times New Roman"/>
          <w:sz w:val="26"/>
          <w:szCs w:val="26"/>
        </w:rPr>
        <w:t>уда Российской Федерации от 24.03.2005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 5 "О некоторых вопросах, возникающих у судов при применении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</w:t>
      </w:r>
      <w:hyperlink r:id="rId4" w:anchor="/document/12125267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Российской Федерации об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административных правонарушениях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", если при рассмотрении дела об административном правонарушении будет установлено, что протокол об административном правонарушении содержит неправильную квалификацию совершенного правонарушения, то судья вправе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переквалифицировать </w:t>
      </w:r>
      <w:r>
        <w:rPr>
          <w:rFonts w:ascii="Times New Roman" w:eastAsia="Times New Roman" w:hAnsi="Times New Roman" w:cs="Times New Roman"/>
          <w:sz w:val="26"/>
          <w:szCs w:val="26"/>
        </w:rPr>
        <w:t>действия (бездействие) лица, привлекаемого к административной ответственности, на другую статью (часть статьи)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предусматривающую состав правонарушения, имеющий единый родовой объект посягательства, в том числе и в случае, если рассмотрение данного дела отнесено к компетенции должностных лиц или несудебных органов, при условии, что назначаемое наказание не ухудшит положение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поскольку санкция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4 ст. 12.2 </w:t>
      </w:r>
      <w:r>
        <w:rPr>
          <w:rFonts w:ascii="Times New Roman" w:eastAsia="Times New Roman" w:hAnsi="Times New Roman" w:cs="Times New Roman"/>
          <w:sz w:val="26"/>
          <w:szCs w:val="26"/>
        </w:rPr>
        <w:t>КоАП РФ предусматривает только лишение права управления транспортными средствами в качестве безальтернативного наказания, и на момент совершения противоправного деяния лицо, привлекаемое к административной ответственности, не имело права управления транспортными средствами, у суда имеются основания для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переквалификации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действий </w:t>
      </w:r>
      <w:r>
        <w:rPr>
          <w:rFonts w:ascii="Times New Roman" w:eastAsia="Times New Roman" w:hAnsi="Times New Roman" w:cs="Times New Roman"/>
          <w:sz w:val="26"/>
          <w:szCs w:val="26"/>
        </w:rPr>
        <w:t>Сердюка Е.А.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27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 1 ст. 12.7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Санкция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4 ст. 12.2 КоАП </w:t>
      </w:r>
      <w:r>
        <w:rPr>
          <w:rFonts w:ascii="Times New Roman" w:eastAsia="Times New Roman" w:hAnsi="Times New Roman" w:cs="Times New Roman"/>
          <w:sz w:val="26"/>
          <w:szCs w:val="26"/>
        </w:rPr>
        <w:t>РФ предусматривает лишение права управления транспортными средствами на срок от шести месяцев до одного года,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переквалификация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действий </w:t>
      </w:r>
      <w:r>
        <w:rPr>
          <w:rFonts w:ascii="Times New Roman" w:eastAsia="Times New Roman" w:hAnsi="Times New Roman" w:cs="Times New Roman"/>
          <w:sz w:val="26"/>
          <w:szCs w:val="26"/>
        </w:rPr>
        <w:t>Сердюка Е.А</w:t>
      </w:r>
      <w:r>
        <w:rPr>
          <w:rFonts w:ascii="Times New Roman" w:eastAsia="Times New Roman" w:hAnsi="Times New Roman" w:cs="Times New Roman"/>
          <w:sz w:val="26"/>
          <w:szCs w:val="26"/>
        </w:rPr>
        <w:t>. 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27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 1 ст. 12.7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РФ, предусматривающей наказание в виде административного штрафа в размере от пяти тысяч до пятнадцати тысяч рублей, не повлечет усиление назначенного ему административного наказания или иное ухудшение его положения.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изложенных обстоятельствах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Сердюка Е.А</w:t>
      </w:r>
      <w:r>
        <w:rPr>
          <w:rFonts w:ascii="Times New Roman" w:eastAsia="Times New Roman" w:hAnsi="Times New Roman" w:cs="Times New Roman"/>
          <w:sz w:val="26"/>
          <w:szCs w:val="26"/>
        </w:rPr>
        <w:t>.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4 ст. 12.2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переквалифицирует </w:t>
      </w:r>
      <w:r>
        <w:rPr>
          <w:rFonts w:ascii="Times New Roman" w:eastAsia="Times New Roman" w:hAnsi="Times New Roman" w:cs="Times New Roman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27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 1 ст. 12.7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РФ, т.е. управление транспортным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средством водителем, не имеющим права управления транспортным средством.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или отягчающих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 учетом обстоятельств дела, характера совершенного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объектом которого является безопасность дорожного движения, личности виновного, суд приходит к выводу о необходимости назначения </w:t>
      </w:r>
      <w:r>
        <w:rPr>
          <w:rFonts w:ascii="Times New Roman" w:eastAsia="Times New Roman" w:hAnsi="Times New Roman" w:cs="Times New Roman"/>
          <w:sz w:val="26"/>
          <w:szCs w:val="26"/>
        </w:rPr>
        <w:t>Сердюк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Е.А</w:t>
      </w:r>
      <w:r>
        <w:rPr>
          <w:rFonts w:ascii="Times New Roman" w:eastAsia="Times New Roman" w:hAnsi="Times New Roman" w:cs="Times New Roman"/>
          <w:sz w:val="26"/>
          <w:szCs w:val="26"/>
        </w:rPr>
        <w:t>. административного наказания в виде 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максимальном размере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предусмотренном санкцией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127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 1 ст. 12.7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299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 29.9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291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29.10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РФ об административных правонарушениях, мировой судья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right="57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Сердюка Евгения Александровича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правонарушения, предусмотренного ч. 1 ст.12.7 КоАП РФ, и назначить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5 000 (</w:t>
      </w:r>
      <w:r>
        <w:rPr>
          <w:rFonts w:ascii="Times New Roman" w:eastAsia="Times New Roman" w:hAnsi="Times New Roman" w:cs="Times New Roman"/>
          <w:sz w:val="26"/>
          <w:szCs w:val="26"/>
        </w:rPr>
        <w:t>пятнадцать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тысяч)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на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>. счет 40102810245370000007, расчетный счет 03100643000000018700, в ОКЦ № 8 УГУ Банка России//УФК по Ханты-Мансийскому автономному округу – Югре г. Ханты-Мансийск, БИК 007162163, ОКТМО 71876000, ИНН 8601010390, КПП 860101001, КБК 188 116 01123010001140 УИН 18810486250320024139, получатель: УФК по ХМАО-Югре (УМВД России по ХМАО-Югре) (прочие денежные взыскания (штрафы) за правонарушение в области дорожного движения).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26"/>
          <w:szCs w:val="26"/>
        </w:rPr>
        <w:t>Г.П.Думлер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«14» января 2026 года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5-23-2612/2026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sectPr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897779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64rplc-11">
    <w:name w:val="cat-UserDefined grp-64 rplc-11"/>
    <w:basedOn w:val="DefaultParagraphFont"/>
  </w:style>
  <w:style w:type="character" w:customStyle="1" w:styleId="cat-UserDefinedgrp-65rplc-19">
    <w:name w:val="cat-UserDefined grp-65 rplc-19"/>
    <w:basedOn w:val="DefaultParagraphFont"/>
  </w:style>
  <w:style w:type="character" w:customStyle="1" w:styleId="cat-UserDefinedgrp-66rplc-23">
    <w:name w:val="cat-UserDefined grp-66 rplc-23"/>
    <w:basedOn w:val="DefaultParagraphFont"/>
  </w:style>
  <w:style w:type="character" w:customStyle="1" w:styleId="cat-UserDefinedgrp-67rplc-26">
    <w:name w:val="cat-UserDefined grp-67 rplc-26"/>
    <w:basedOn w:val="DefaultParagraphFont"/>
  </w:style>
  <w:style w:type="character" w:customStyle="1" w:styleId="cat-UserDefinedgrp-65rplc-39">
    <w:name w:val="cat-UserDefined grp-65 rplc-39"/>
    <w:basedOn w:val="DefaultParagraphFont"/>
  </w:style>
  <w:style w:type="character" w:customStyle="1" w:styleId="cat-UserDefinedgrp-68rplc-43">
    <w:name w:val="cat-UserDefined grp-68 rplc-43"/>
    <w:basedOn w:val="DefaultParagraphFont"/>
  </w:style>
  <w:style w:type="character" w:customStyle="1" w:styleId="cat-UserDefinedgrp-70rplc-45">
    <w:name w:val="cat-UserDefined grp-70 rplc-45"/>
    <w:basedOn w:val="DefaultParagraphFont"/>
  </w:style>
  <w:style w:type="character" w:customStyle="1" w:styleId="cat-UserDefinedgrp-69rplc-47">
    <w:name w:val="cat-UserDefined grp-69 rplc-47"/>
    <w:basedOn w:val="DefaultParagraphFont"/>
  </w:style>
  <w:style w:type="character" w:customStyle="1" w:styleId="cat-UserDefinedgrp-69rplc-50">
    <w:name w:val="cat-UserDefined grp-69 rplc-50"/>
    <w:basedOn w:val="DefaultParagraphFont"/>
  </w:style>
  <w:style w:type="character" w:customStyle="1" w:styleId="cat-UserDefinedgrp-71rplc-51">
    <w:name w:val="cat-UserDefined grp-71 rplc-51"/>
    <w:basedOn w:val="DefaultParagraphFont"/>
  </w:style>
  <w:style w:type="character" w:customStyle="1" w:styleId="cat-UserDefinedgrp-70rplc-56">
    <w:name w:val="cat-UserDefined grp-70 rplc-56"/>
    <w:basedOn w:val="DefaultParagraphFont"/>
  </w:style>
  <w:style w:type="character" w:customStyle="1" w:styleId="cat-UserDefinedgrp-71rplc-58">
    <w:name w:val="cat-UserDefined grp-71 rplc-58"/>
    <w:basedOn w:val="DefaultParagraphFont"/>
  </w:style>
  <w:style w:type="character" w:customStyle="1" w:styleId="cat-UserDefinedgrp-68rplc-60">
    <w:name w:val="cat-UserDefined grp-68 rplc-60"/>
    <w:basedOn w:val="DefaultParagraphFont"/>
  </w:style>
  <w:style w:type="character" w:customStyle="1" w:styleId="cat-UserDefinedgrp-70rplc-66">
    <w:name w:val="cat-UserDefined grp-70 rplc-66"/>
    <w:basedOn w:val="DefaultParagraphFont"/>
  </w:style>
  <w:style w:type="character" w:customStyle="1" w:styleId="cat-UserDefinedgrp-68rplc-68">
    <w:name w:val="cat-UserDefined grp-68 rplc-68"/>
    <w:basedOn w:val="DefaultParagraphFont"/>
  </w:style>
  <w:style w:type="character" w:customStyle="1" w:styleId="cat-UserDefinedgrp-72rplc-70">
    <w:name w:val="cat-UserDefined grp-72 rplc-70"/>
    <w:basedOn w:val="DefaultParagraphFont"/>
  </w:style>
  <w:style w:type="character" w:customStyle="1" w:styleId="cat-UserDefinedgrp-70rplc-74">
    <w:name w:val="cat-UserDefined grp-70 rplc-74"/>
    <w:basedOn w:val="DefaultParagraphFont"/>
  </w:style>
  <w:style w:type="character" w:customStyle="1" w:styleId="cat-UserDefinedgrp-70rplc-76">
    <w:name w:val="cat-UserDefined grp-70 rplc-76"/>
    <w:basedOn w:val="DefaultParagraphFont"/>
  </w:style>
  <w:style w:type="character" w:customStyle="1" w:styleId="cat-UserDefinedgrp-69rplc-78">
    <w:name w:val="cat-UserDefined grp-69 rplc-78"/>
    <w:basedOn w:val="DefaultParagraphFont"/>
  </w:style>
  <w:style w:type="character" w:customStyle="1" w:styleId="cat-UserDefinedgrp-72rplc-80">
    <w:name w:val="cat-UserDefined grp-72 rplc-80"/>
    <w:basedOn w:val="DefaultParagraphFont"/>
  </w:style>
  <w:style w:type="character" w:customStyle="1" w:styleId="cat-UserDefinedgrp-68rplc-83">
    <w:name w:val="cat-UserDefined grp-68 rplc-83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01FE2-6F6F-4C51-AF37-9C7011FE807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